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桐城法院：建房引发叔侄纠纷，法官上门修复亲情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4月22日，在桐城市人民法院范岗人民法庭法官的不懈努力下，因建房引发纠纷的叔侄俩冰释前嫌，亲情得到修复。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2019年，被告巴某因家中房屋需要改建，找来叔叔帮忙做工，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双方于2020年1月23日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进行结算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但巴某一直拖欠</w:t>
      </w:r>
      <w:r>
        <w:rPr>
          <w:rFonts w:hint="eastAsia" w:ascii="仿宋_GB2312" w:hAnsi="仿宋_GB2312" w:eastAsia="仿宋_GB2312" w:cs="仿宋_GB2312"/>
          <w:sz w:val="32"/>
          <w:szCs w:val="32"/>
        </w:rPr>
        <w:t>9300元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工资款</w:t>
      </w:r>
      <w:r>
        <w:rPr>
          <w:rFonts w:hint="eastAsia" w:ascii="仿宋_GB2312" w:hAnsi="仿宋_GB2312" w:eastAsia="仿宋_GB2312" w:cs="仿宋_GB2312"/>
          <w:sz w:val="32"/>
          <w:szCs w:val="32"/>
        </w:rPr>
        <w:t>未付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叔叔为此诉至法院。承办法官受理此案后，电话联系了被告巴某，巴某情绪激动，称房子验收后发现有严重的质量问题，所以一直没付工资款给叔叔。承办法官认为，原被告是同族近亲，周边住着的也都是亲戚，如果简单的一判了之，可能会使矛盾激化，遂多次分别前往叔侄俩家中进行调解，现场查看房屋情况，倾听双方意见。经过法官耐心地释法，叔侄俩均表示愿意调解，回去考虑调解方案后再由法官主持进行商谈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叔侄言和，亲情在法庭的调解下再度延续。桐城法院切实将案结事了人和作为工作目标，促进了家庭和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社会和谐。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（严娅 胡丽丽）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71273"/>
    <w:rsid w:val="68107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397</Characters>
  <Lines>0</Lines>
  <Paragraphs>0</Paragraphs>
  <TotalTime>19</TotalTime>
  <ScaleCrop>false</ScaleCrop>
  <LinksUpToDate>false</LinksUpToDate>
  <CharactersWithSpaces>404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夜半微凉1381888445</cp:lastModifiedBy>
  <dcterms:modified xsi:type="dcterms:W3CDTF">2022-04-24T02:20:20Z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eyJoZGlkIjoiOTZlY2M5NGY3ZTI2NGU2Y2Y0NmQyZjZlMTdhOGI2NDAifQ==</vt:lpwstr>
  </property>
  <property fmtid="{D5CDD505-2E9C-101B-9397-08002B2CF9AE}" pid="4" name="ICV">
    <vt:lpwstr>284F491A6D914A1CB6FBBD6A0F9C4FFF</vt:lpwstr>
  </property>
</Properties>
</file>